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6E452" w14:textId="2AB3BB8D" w:rsidR="00F73616" w:rsidRDefault="005A2A00">
      <w:pPr>
        <w:rPr>
          <w:b/>
          <w:bCs/>
        </w:rPr>
      </w:pPr>
      <w:bookmarkStart w:id="0" w:name="_GoBack"/>
      <w:bookmarkEnd w:id="0"/>
      <w:r w:rsidRPr="0051327D">
        <w:rPr>
          <w:b/>
          <w:bCs/>
        </w:rPr>
        <w:t>WPSU Community Engagement Strategy</w:t>
      </w:r>
      <w:r w:rsidR="00173493">
        <w:rPr>
          <w:b/>
          <w:bCs/>
        </w:rPr>
        <w:t xml:space="preserve"> Discussion</w:t>
      </w:r>
      <w:r w:rsidR="00576F89">
        <w:rPr>
          <w:b/>
          <w:bCs/>
        </w:rPr>
        <w:t xml:space="preserve"> 11/2/2020</w:t>
      </w:r>
    </w:p>
    <w:p w14:paraId="303D0545" w14:textId="324887FF" w:rsidR="00A97B10" w:rsidRPr="00A97B10" w:rsidRDefault="00A97B10">
      <w:r>
        <w:rPr>
          <w:b/>
          <w:bCs/>
        </w:rPr>
        <w:t xml:space="preserve">Attending: </w:t>
      </w:r>
      <w:r w:rsidRPr="00A97B10">
        <w:t xml:space="preserve">Sherry DelGrosso, Jenn Judd, Sara Songer, Ilona Ballreich, Laura Miller, Carolyn Donaldson </w:t>
      </w:r>
    </w:p>
    <w:p w14:paraId="233D990F" w14:textId="7638059C" w:rsidR="0051327D" w:rsidRDefault="0051327D">
      <w:r>
        <w:rPr>
          <w:noProof/>
        </w:rPr>
        <w:drawing>
          <wp:inline distT="0" distB="0" distL="0" distR="0" wp14:anchorId="5E3C1BFE" wp14:editId="32DF40C9">
            <wp:extent cx="3169357" cy="1905000"/>
            <wp:effectExtent l="0" t="0" r="0" b="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rvice Areas_Hub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6269" cy="1921176"/>
                    </a:xfrm>
                    <a:prstGeom prst="rect">
                      <a:avLst/>
                    </a:prstGeom>
                  </pic:spPr>
                </pic:pic>
              </a:graphicData>
            </a:graphic>
          </wp:inline>
        </w:drawing>
      </w:r>
    </w:p>
    <w:p w14:paraId="077D7321" w14:textId="77777777" w:rsidR="00850C99" w:rsidRDefault="00850C99">
      <w:pPr>
        <w:sectPr w:rsidR="00850C99" w:rsidSect="00850C99">
          <w:pgSz w:w="12240" w:h="15840"/>
          <w:pgMar w:top="810" w:right="1440" w:bottom="1440" w:left="1440" w:header="720" w:footer="720" w:gutter="0"/>
          <w:cols w:space="720"/>
          <w:docGrid w:linePitch="360"/>
        </w:sectPr>
      </w:pPr>
    </w:p>
    <w:p w14:paraId="71AD8563" w14:textId="26362D88" w:rsidR="0051327D" w:rsidRPr="00173493" w:rsidRDefault="0051327D">
      <w:pPr>
        <w:rPr>
          <w:sz w:val="20"/>
          <w:szCs w:val="20"/>
        </w:rPr>
      </w:pPr>
      <w:r w:rsidRPr="00173493">
        <w:rPr>
          <w:sz w:val="20"/>
          <w:szCs w:val="20"/>
        </w:rPr>
        <w:t>Service Area 1</w:t>
      </w:r>
      <w:r w:rsidRPr="00173493">
        <w:rPr>
          <w:sz w:val="20"/>
          <w:szCs w:val="20"/>
        </w:rPr>
        <w:br/>
        <w:t>Counties: Warren, McKean, Potter, Tioga</w:t>
      </w:r>
      <w:r w:rsidRPr="00173493">
        <w:rPr>
          <w:sz w:val="20"/>
          <w:szCs w:val="20"/>
        </w:rPr>
        <w:br/>
        <w:t xml:space="preserve">Hub locations:  Warren, </w:t>
      </w:r>
      <w:r w:rsidRPr="00173493">
        <w:rPr>
          <w:sz w:val="20"/>
          <w:szCs w:val="20"/>
          <w:highlight w:val="yellow"/>
        </w:rPr>
        <w:t>Bradford, Coudersport</w:t>
      </w:r>
    </w:p>
    <w:p w14:paraId="6331C2A5" w14:textId="213AF533" w:rsidR="0051327D" w:rsidRPr="00173493" w:rsidRDefault="0051327D">
      <w:pPr>
        <w:rPr>
          <w:sz w:val="20"/>
          <w:szCs w:val="20"/>
        </w:rPr>
      </w:pPr>
      <w:r w:rsidRPr="00173493">
        <w:rPr>
          <w:sz w:val="20"/>
          <w:szCs w:val="20"/>
        </w:rPr>
        <w:t>Service Area 2</w:t>
      </w:r>
      <w:r w:rsidRPr="00173493">
        <w:rPr>
          <w:sz w:val="20"/>
          <w:szCs w:val="20"/>
        </w:rPr>
        <w:br/>
        <w:t>Counties Venango, Forest, Clarion</w:t>
      </w:r>
      <w:r w:rsidRPr="00173493">
        <w:rPr>
          <w:sz w:val="20"/>
          <w:szCs w:val="20"/>
        </w:rPr>
        <w:br/>
        <w:t xml:space="preserve">Hub Location: </w:t>
      </w:r>
      <w:r w:rsidRPr="00173493">
        <w:rPr>
          <w:sz w:val="20"/>
          <w:szCs w:val="20"/>
          <w:highlight w:val="yellow"/>
        </w:rPr>
        <w:t>Clarion</w:t>
      </w:r>
    </w:p>
    <w:p w14:paraId="3AACB935" w14:textId="7E158667" w:rsidR="0051327D" w:rsidRPr="00173493" w:rsidRDefault="0051327D">
      <w:pPr>
        <w:rPr>
          <w:sz w:val="20"/>
          <w:szCs w:val="20"/>
        </w:rPr>
      </w:pPr>
      <w:r w:rsidRPr="00173493">
        <w:rPr>
          <w:sz w:val="20"/>
          <w:szCs w:val="20"/>
        </w:rPr>
        <w:t>Service Area 3</w:t>
      </w:r>
      <w:r w:rsidRPr="00173493">
        <w:rPr>
          <w:sz w:val="20"/>
          <w:szCs w:val="20"/>
        </w:rPr>
        <w:br/>
        <w:t>Counties: Elk, Cameron, Jefferson, Clearfield</w:t>
      </w:r>
      <w:r w:rsidRPr="00173493">
        <w:rPr>
          <w:sz w:val="20"/>
          <w:szCs w:val="20"/>
        </w:rPr>
        <w:br/>
        <w:t xml:space="preserve">Hub Locations: </w:t>
      </w:r>
      <w:r w:rsidRPr="00173493">
        <w:rPr>
          <w:sz w:val="20"/>
          <w:szCs w:val="20"/>
          <w:highlight w:val="yellow"/>
        </w:rPr>
        <w:t>DuBois</w:t>
      </w:r>
    </w:p>
    <w:p w14:paraId="1B6D2442" w14:textId="7DDC31C7" w:rsidR="0051327D" w:rsidRPr="00173493" w:rsidRDefault="0051327D">
      <w:pPr>
        <w:rPr>
          <w:sz w:val="20"/>
          <w:szCs w:val="20"/>
        </w:rPr>
      </w:pPr>
      <w:r w:rsidRPr="00173493">
        <w:rPr>
          <w:sz w:val="20"/>
          <w:szCs w:val="20"/>
        </w:rPr>
        <w:t>Service Area 4</w:t>
      </w:r>
      <w:r w:rsidRPr="00173493">
        <w:rPr>
          <w:sz w:val="20"/>
          <w:szCs w:val="20"/>
        </w:rPr>
        <w:br/>
        <w:t>Counties: Clinton, Centre</w:t>
      </w:r>
      <w:r w:rsidRPr="00173493">
        <w:rPr>
          <w:sz w:val="20"/>
          <w:szCs w:val="20"/>
        </w:rPr>
        <w:br/>
        <w:t xml:space="preserve">Hub locations: </w:t>
      </w:r>
      <w:r w:rsidRPr="00173493">
        <w:rPr>
          <w:sz w:val="20"/>
          <w:szCs w:val="20"/>
          <w:highlight w:val="yellow"/>
        </w:rPr>
        <w:t>State College</w:t>
      </w:r>
      <w:r w:rsidRPr="00173493">
        <w:rPr>
          <w:sz w:val="20"/>
          <w:szCs w:val="20"/>
        </w:rPr>
        <w:t>, Lock Haven</w:t>
      </w:r>
    </w:p>
    <w:p w14:paraId="036E8EF1" w14:textId="09CE70CB" w:rsidR="0051327D" w:rsidRPr="00173493" w:rsidRDefault="0051327D">
      <w:pPr>
        <w:rPr>
          <w:sz w:val="20"/>
          <w:szCs w:val="20"/>
        </w:rPr>
      </w:pPr>
      <w:r w:rsidRPr="00173493">
        <w:rPr>
          <w:sz w:val="20"/>
          <w:szCs w:val="20"/>
        </w:rPr>
        <w:t>Service Area 5</w:t>
      </w:r>
      <w:r w:rsidRPr="00173493">
        <w:rPr>
          <w:sz w:val="20"/>
          <w:szCs w:val="20"/>
        </w:rPr>
        <w:br/>
        <w:t>Counties: Lycoming, Union</w:t>
      </w:r>
      <w:r w:rsidRPr="00173493">
        <w:rPr>
          <w:sz w:val="20"/>
          <w:szCs w:val="20"/>
        </w:rPr>
        <w:br/>
        <w:t>Hub location: Williamsport</w:t>
      </w:r>
    </w:p>
    <w:p w14:paraId="41B14823" w14:textId="51ED890B" w:rsidR="0051327D" w:rsidRPr="00173493" w:rsidRDefault="0051327D">
      <w:pPr>
        <w:rPr>
          <w:sz w:val="20"/>
          <w:szCs w:val="20"/>
        </w:rPr>
      </w:pPr>
      <w:r w:rsidRPr="00173493">
        <w:rPr>
          <w:sz w:val="20"/>
          <w:szCs w:val="20"/>
        </w:rPr>
        <w:t>Service Area 6</w:t>
      </w:r>
      <w:r w:rsidRPr="00173493">
        <w:rPr>
          <w:sz w:val="20"/>
          <w:szCs w:val="20"/>
        </w:rPr>
        <w:br/>
        <w:t>Counties: Armstrong, Indiana, Cambria, Westmoreland, Somerset</w:t>
      </w:r>
      <w:r w:rsidRPr="00173493">
        <w:rPr>
          <w:sz w:val="20"/>
          <w:szCs w:val="20"/>
        </w:rPr>
        <w:br/>
        <w:t xml:space="preserve">Hub locations: Indiana, </w:t>
      </w:r>
      <w:r w:rsidRPr="00173493">
        <w:rPr>
          <w:sz w:val="20"/>
          <w:szCs w:val="20"/>
          <w:highlight w:val="yellow"/>
        </w:rPr>
        <w:t>Johnstown</w:t>
      </w:r>
    </w:p>
    <w:p w14:paraId="2344AB67" w14:textId="4123A095" w:rsidR="0051327D" w:rsidRPr="00173493" w:rsidRDefault="0051327D">
      <w:pPr>
        <w:rPr>
          <w:sz w:val="20"/>
          <w:szCs w:val="20"/>
        </w:rPr>
      </w:pPr>
      <w:r w:rsidRPr="00173493">
        <w:rPr>
          <w:sz w:val="20"/>
          <w:szCs w:val="20"/>
        </w:rPr>
        <w:t>Service Area 7</w:t>
      </w:r>
      <w:r w:rsidRPr="00173493">
        <w:rPr>
          <w:sz w:val="20"/>
          <w:szCs w:val="20"/>
        </w:rPr>
        <w:br/>
        <w:t>Counties: Blair, Bedford, Fulton</w:t>
      </w:r>
      <w:r w:rsidRPr="00173493">
        <w:rPr>
          <w:sz w:val="20"/>
          <w:szCs w:val="20"/>
        </w:rPr>
        <w:br/>
        <w:t xml:space="preserve">Hub locations: </w:t>
      </w:r>
      <w:r w:rsidRPr="00173493">
        <w:rPr>
          <w:sz w:val="20"/>
          <w:szCs w:val="20"/>
          <w:highlight w:val="yellow"/>
        </w:rPr>
        <w:t>Altoona, Bedford</w:t>
      </w:r>
    </w:p>
    <w:p w14:paraId="0ED443DB" w14:textId="4BDCD216" w:rsidR="0051327D" w:rsidRPr="00173493" w:rsidRDefault="0051327D">
      <w:pPr>
        <w:rPr>
          <w:sz w:val="20"/>
          <w:szCs w:val="20"/>
        </w:rPr>
      </w:pPr>
      <w:r w:rsidRPr="00173493">
        <w:rPr>
          <w:sz w:val="20"/>
          <w:szCs w:val="20"/>
        </w:rPr>
        <w:t>Service Area 8</w:t>
      </w:r>
      <w:r w:rsidRPr="00173493">
        <w:rPr>
          <w:sz w:val="20"/>
          <w:szCs w:val="20"/>
        </w:rPr>
        <w:br/>
        <w:t>Counties: Huntingdon</w:t>
      </w:r>
      <w:r w:rsidR="00850C99" w:rsidRPr="00173493">
        <w:rPr>
          <w:sz w:val="20"/>
          <w:szCs w:val="20"/>
        </w:rPr>
        <w:t>, Mifflin, Juniata, Perry, Snyder</w:t>
      </w:r>
      <w:r w:rsidR="00850C99" w:rsidRPr="00173493">
        <w:rPr>
          <w:sz w:val="20"/>
          <w:szCs w:val="20"/>
        </w:rPr>
        <w:br/>
        <w:t xml:space="preserve">Hub locations: </w:t>
      </w:r>
      <w:r w:rsidR="00850C99" w:rsidRPr="00173493">
        <w:rPr>
          <w:sz w:val="20"/>
          <w:szCs w:val="20"/>
          <w:highlight w:val="yellow"/>
        </w:rPr>
        <w:t>Huntingdon</w:t>
      </w:r>
      <w:r w:rsidR="00850C99" w:rsidRPr="00173493">
        <w:rPr>
          <w:sz w:val="20"/>
          <w:szCs w:val="20"/>
        </w:rPr>
        <w:t>, Lewistown</w:t>
      </w:r>
    </w:p>
    <w:p w14:paraId="5E4EA1AA" w14:textId="77777777" w:rsidR="00850C99" w:rsidRDefault="00850C99">
      <w:pPr>
        <w:sectPr w:rsidR="00850C99" w:rsidSect="00850C99">
          <w:type w:val="continuous"/>
          <w:pgSz w:w="12240" w:h="15840"/>
          <w:pgMar w:top="630" w:right="1440" w:bottom="1440" w:left="1440" w:header="720" w:footer="720" w:gutter="0"/>
          <w:cols w:num="2" w:space="720"/>
          <w:docGrid w:linePitch="360"/>
        </w:sectPr>
      </w:pPr>
    </w:p>
    <w:p w14:paraId="673D3634" w14:textId="2793F0E9" w:rsidR="00850C99" w:rsidRDefault="00850C99" w:rsidP="00282B85">
      <w:pPr>
        <w:pStyle w:val="NormalWeb"/>
        <w:rPr>
          <w:rStyle w:val="Strong"/>
          <w:rFonts w:asciiTheme="minorHAnsi" w:hAnsiTheme="minorHAnsi"/>
          <w:sz w:val="22"/>
          <w:szCs w:val="22"/>
        </w:rPr>
      </w:pPr>
      <w:r>
        <w:rPr>
          <w:rStyle w:val="Strong"/>
          <w:rFonts w:asciiTheme="minorHAnsi" w:hAnsiTheme="minorHAnsi"/>
          <w:sz w:val="22"/>
          <w:szCs w:val="22"/>
        </w:rPr>
        <w:t>WPSU 2020–2025 Strategic Goals</w:t>
      </w:r>
    </w:p>
    <w:p w14:paraId="6AB1A1EE" w14:textId="3791C5CD" w:rsidR="00850C99" w:rsidRDefault="00850C99" w:rsidP="00282B85">
      <w:pPr>
        <w:pStyle w:val="NormalWeb"/>
        <w:rPr>
          <w:rStyle w:val="Strong"/>
          <w:rFonts w:asciiTheme="minorHAnsi" w:hAnsiTheme="minorHAnsi"/>
          <w:b w:val="0"/>
          <w:bCs w:val="0"/>
          <w:sz w:val="22"/>
          <w:szCs w:val="22"/>
        </w:rPr>
      </w:pPr>
      <w:r w:rsidRPr="00173493">
        <w:rPr>
          <w:rStyle w:val="Strong"/>
          <w:rFonts w:asciiTheme="minorHAnsi" w:hAnsiTheme="minorHAnsi"/>
          <w:sz w:val="22"/>
          <w:szCs w:val="22"/>
        </w:rPr>
        <w:t>GOAL 1.</w:t>
      </w:r>
      <w:r>
        <w:rPr>
          <w:rStyle w:val="Strong"/>
          <w:rFonts w:asciiTheme="minorHAnsi" w:hAnsiTheme="minorHAnsi"/>
          <w:b w:val="0"/>
          <w:bCs w:val="0"/>
          <w:sz w:val="22"/>
          <w:szCs w:val="22"/>
        </w:rPr>
        <w:t xml:space="preserve"> </w:t>
      </w:r>
      <w:r w:rsidRPr="00850C99">
        <w:rPr>
          <w:rStyle w:val="Strong"/>
          <w:rFonts w:asciiTheme="minorHAnsi" w:hAnsiTheme="minorHAnsi"/>
          <w:b w:val="0"/>
          <w:bCs w:val="0"/>
          <w:sz w:val="22"/>
          <w:szCs w:val="22"/>
        </w:rPr>
        <w:t>Foster sustainable connections with the communities we serve.</w:t>
      </w:r>
      <w:r w:rsidR="00173493">
        <w:rPr>
          <w:rStyle w:val="Strong"/>
          <w:rFonts w:asciiTheme="minorHAnsi" w:hAnsiTheme="minorHAnsi"/>
          <w:b w:val="0"/>
          <w:bCs w:val="0"/>
          <w:sz w:val="22"/>
          <w:szCs w:val="22"/>
        </w:rPr>
        <w:br/>
      </w:r>
      <w:r w:rsidR="00173493">
        <w:rPr>
          <w:rStyle w:val="Strong"/>
          <w:rFonts w:asciiTheme="minorHAnsi" w:hAnsiTheme="minorHAnsi"/>
          <w:sz w:val="22"/>
          <w:szCs w:val="22"/>
        </w:rPr>
        <w:br/>
      </w:r>
      <w:r w:rsidRPr="00173493">
        <w:rPr>
          <w:rStyle w:val="Strong"/>
          <w:rFonts w:asciiTheme="minorHAnsi" w:hAnsiTheme="minorHAnsi"/>
          <w:sz w:val="22"/>
          <w:szCs w:val="22"/>
          <w:highlight w:val="yellow"/>
        </w:rPr>
        <w:t>Objective A.</w:t>
      </w:r>
      <w:r w:rsidRPr="00173493">
        <w:rPr>
          <w:rStyle w:val="Strong"/>
          <w:rFonts w:asciiTheme="minorHAnsi" w:hAnsiTheme="minorHAnsi"/>
          <w:b w:val="0"/>
          <w:bCs w:val="0"/>
          <w:sz w:val="22"/>
          <w:szCs w:val="22"/>
          <w:highlight w:val="yellow"/>
        </w:rPr>
        <w:t xml:space="preserve"> Implement a community engagement strategy, framework, and principles.</w:t>
      </w:r>
      <w:r w:rsidR="00173493">
        <w:rPr>
          <w:rStyle w:val="Strong"/>
          <w:rFonts w:asciiTheme="minorHAnsi" w:hAnsiTheme="minorHAnsi"/>
          <w:b w:val="0"/>
          <w:bCs w:val="0"/>
          <w:sz w:val="22"/>
          <w:szCs w:val="22"/>
        </w:rPr>
        <w:br/>
      </w:r>
      <w:r w:rsidRPr="00173493">
        <w:rPr>
          <w:rStyle w:val="Strong"/>
          <w:rFonts w:asciiTheme="minorHAnsi" w:hAnsiTheme="minorHAnsi"/>
          <w:sz w:val="22"/>
          <w:szCs w:val="22"/>
        </w:rPr>
        <w:t>Action1.</w:t>
      </w:r>
      <w:r w:rsidRPr="00850C99">
        <w:rPr>
          <w:rStyle w:val="Strong"/>
          <w:rFonts w:asciiTheme="minorHAnsi" w:hAnsiTheme="minorHAnsi"/>
          <w:b w:val="0"/>
          <w:bCs w:val="0"/>
          <w:sz w:val="22"/>
          <w:szCs w:val="22"/>
        </w:rPr>
        <w:t xml:space="preserve"> Partner with Penn State and external organizations to consult in plan development.</w:t>
      </w:r>
      <w:r w:rsidR="00173493">
        <w:rPr>
          <w:rStyle w:val="Strong"/>
          <w:rFonts w:asciiTheme="minorHAnsi" w:hAnsiTheme="minorHAnsi"/>
          <w:b w:val="0"/>
          <w:bCs w:val="0"/>
          <w:sz w:val="22"/>
          <w:szCs w:val="22"/>
        </w:rPr>
        <w:br/>
      </w:r>
      <w:r w:rsidRPr="00173493">
        <w:rPr>
          <w:rStyle w:val="Strong"/>
          <w:rFonts w:asciiTheme="minorHAnsi" w:hAnsiTheme="minorHAnsi"/>
          <w:sz w:val="22"/>
          <w:szCs w:val="22"/>
        </w:rPr>
        <w:t>Action 2</w:t>
      </w:r>
      <w:r w:rsidRPr="00850C99">
        <w:rPr>
          <w:rStyle w:val="Strong"/>
          <w:rFonts w:asciiTheme="minorHAnsi" w:hAnsiTheme="minorHAnsi"/>
          <w:b w:val="0"/>
          <w:bCs w:val="0"/>
          <w:sz w:val="22"/>
          <w:szCs w:val="22"/>
        </w:rPr>
        <w:t>.</w:t>
      </w:r>
      <w:r w:rsidR="00173493">
        <w:rPr>
          <w:rStyle w:val="Strong"/>
          <w:rFonts w:asciiTheme="minorHAnsi" w:hAnsiTheme="minorHAnsi"/>
          <w:b w:val="0"/>
          <w:bCs w:val="0"/>
          <w:sz w:val="22"/>
          <w:szCs w:val="22"/>
        </w:rPr>
        <w:t xml:space="preserve"> </w:t>
      </w:r>
      <w:r w:rsidRPr="00850C99">
        <w:rPr>
          <w:rStyle w:val="Strong"/>
          <w:rFonts w:asciiTheme="minorHAnsi" w:hAnsiTheme="minorHAnsi"/>
          <w:b w:val="0"/>
          <w:bCs w:val="0"/>
          <w:sz w:val="22"/>
          <w:szCs w:val="22"/>
        </w:rPr>
        <w:t>Segment WPSU's service area into manageable regions with centralized activity hub locations.</w:t>
      </w:r>
    </w:p>
    <w:p w14:paraId="0E6D8E54" w14:textId="77777777" w:rsidR="00173493" w:rsidRDefault="00850C99" w:rsidP="00282B85">
      <w:pPr>
        <w:pStyle w:val="NormalWeb"/>
        <w:rPr>
          <w:rStyle w:val="Strong"/>
          <w:rFonts w:asciiTheme="minorHAnsi" w:hAnsiTheme="minorHAnsi"/>
          <w:b w:val="0"/>
          <w:bCs w:val="0"/>
          <w:sz w:val="22"/>
          <w:szCs w:val="22"/>
        </w:rPr>
      </w:pPr>
      <w:r w:rsidRPr="00173493">
        <w:rPr>
          <w:rStyle w:val="Strong"/>
          <w:rFonts w:asciiTheme="minorHAnsi" w:hAnsiTheme="minorHAnsi"/>
          <w:sz w:val="22"/>
          <w:szCs w:val="22"/>
        </w:rPr>
        <w:t>Objective B.</w:t>
      </w:r>
      <w:r>
        <w:rPr>
          <w:rStyle w:val="Strong"/>
          <w:rFonts w:asciiTheme="minorHAnsi" w:hAnsiTheme="minorHAnsi"/>
          <w:b w:val="0"/>
          <w:bCs w:val="0"/>
          <w:sz w:val="22"/>
          <w:szCs w:val="22"/>
        </w:rPr>
        <w:t xml:space="preserve"> </w:t>
      </w:r>
      <w:r w:rsidRPr="00850C99">
        <w:rPr>
          <w:rStyle w:val="Strong"/>
          <w:rFonts w:asciiTheme="minorHAnsi" w:hAnsiTheme="minorHAnsi"/>
          <w:b w:val="0"/>
          <w:bCs w:val="0"/>
          <w:sz w:val="22"/>
          <w:szCs w:val="22"/>
        </w:rPr>
        <w:t>Deliver initiatives with inclusion in mind.</w:t>
      </w:r>
      <w:r w:rsidR="00173493">
        <w:rPr>
          <w:rStyle w:val="Strong"/>
          <w:rFonts w:asciiTheme="minorHAnsi" w:hAnsiTheme="minorHAnsi"/>
          <w:b w:val="0"/>
          <w:bCs w:val="0"/>
          <w:sz w:val="22"/>
          <w:szCs w:val="22"/>
        </w:rPr>
        <w:br/>
      </w:r>
      <w:r w:rsidRPr="00173493">
        <w:rPr>
          <w:rStyle w:val="Strong"/>
          <w:rFonts w:asciiTheme="minorHAnsi" w:hAnsiTheme="minorHAnsi"/>
          <w:sz w:val="22"/>
          <w:szCs w:val="22"/>
        </w:rPr>
        <w:t>Action</w:t>
      </w:r>
      <w:r w:rsidR="00173493" w:rsidRPr="00173493">
        <w:rPr>
          <w:rStyle w:val="Strong"/>
          <w:rFonts w:asciiTheme="minorHAnsi" w:hAnsiTheme="minorHAnsi"/>
          <w:sz w:val="22"/>
          <w:szCs w:val="22"/>
        </w:rPr>
        <w:t xml:space="preserve"> </w:t>
      </w:r>
      <w:r w:rsidRPr="00173493">
        <w:rPr>
          <w:rStyle w:val="Strong"/>
          <w:rFonts w:asciiTheme="minorHAnsi" w:hAnsiTheme="minorHAnsi"/>
          <w:sz w:val="22"/>
          <w:szCs w:val="22"/>
        </w:rPr>
        <w:t>1.</w:t>
      </w:r>
      <w:r w:rsidRPr="00850C99">
        <w:rPr>
          <w:rStyle w:val="Strong"/>
          <w:rFonts w:asciiTheme="minorHAnsi" w:hAnsiTheme="minorHAnsi"/>
          <w:b w:val="0"/>
          <w:bCs w:val="0"/>
          <w:sz w:val="22"/>
          <w:szCs w:val="22"/>
        </w:rPr>
        <w:t xml:space="preserve"> Review</w:t>
      </w:r>
      <w:r>
        <w:rPr>
          <w:rStyle w:val="Strong"/>
          <w:rFonts w:asciiTheme="minorHAnsi" w:hAnsiTheme="minorHAnsi"/>
          <w:b w:val="0"/>
          <w:bCs w:val="0"/>
          <w:sz w:val="22"/>
          <w:szCs w:val="22"/>
        </w:rPr>
        <w:t xml:space="preserve"> </w:t>
      </w:r>
      <w:r w:rsidRPr="00850C99">
        <w:rPr>
          <w:rStyle w:val="Strong"/>
          <w:rFonts w:asciiTheme="minorHAnsi" w:hAnsiTheme="minorHAnsi"/>
          <w:b w:val="0"/>
          <w:bCs w:val="0"/>
          <w:sz w:val="22"/>
          <w:szCs w:val="22"/>
        </w:rPr>
        <w:t>events to ensure deliverables are welcoming to everyone and presented with accessibility options.</w:t>
      </w:r>
      <w:r w:rsidR="00173493">
        <w:rPr>
          <w:rStyle w:val="Strong"/>
          <w:rFonts w:asciiTheme="minorHAnsi" w:hAnsiTheme="minorHAnsi"/>
          <w:b w:val="0"/>
          <w:bCs w:val="0"/>
          <w:sz w:val="22"/>
          <w:szCs w:val="22"/>
        </w:rPr>
        <w:br/>
      </w:r>
      <w:r w:rsidRPr="00173493">
        <w:rPr>
          <w:rStyle w:val="Strong"/>
          <w:rFonts w:asciiTheme="minorHAnsi" w:hAnsiTheme="minorHAnsi"/>
          <w:sz w:val="22"/>
          <w:szCs w:val="22"/>
        </w:rPr>
        <w:t>Action 2</w:t>
      </w:r>
      <w:r w:rsidRPr="00850C99">
        <w:rPr>
          <w:rStyle w:val="Strong"/>
          <w:rFonts w:asciiTheme="minorHAnsi" w:hAnsiTheme="minorHAnsi"/>
          <w:b w:val="0"/>
          <w:bCs w:val="0"/>
          <w:sz w:val="22"/>
          <w:szCs w:val="22"/>
        </w:rPr>
        <w:t>. Collaborate with multicultural groups to recruit volunteers and draw in more diverse participation</w:t>
      </w:r>
    </w:p>
    <w:p w14:paraId="296CAAC4" w14:textId="77777777" w:rsidR="00173493" w:rsidRDefault="00850C99" w:rsidP="00282B85">
      <w:pPr>
        <w:pStyle w:val="NormalWeb"/>
        <w:rPr>
          <w:rStyle w:val="Strong"/>
          <w:rFonts w:asciiTheme="minorHAnsi" w:hAnsiTheme="minorHAnsi"/>
          <w:b w:val="0"/>
          <w:bCs w:val="0"/>
          <w:sz w:val="22"/>
          <w:szCs w:val="22"/>
        </w:rPr>
      </w:pPr>
      <w:r w:rsidRPr="00173493">
        <w:rPr>
          <w:rStyle w:val="Strong"/>
          <w:rFonts w:asciiTheme="minorHAnsi" w:hAnsiTheme="minorHAnsi"/>
          <w:sz w:val="22"/>
          <w:szCs w:val="22"/>
          <w:highlight w:val="yellow"/>
        </w:rPr>
        <w:t>Objective C.</w:t>
      </w:r>
      <w:r w:rsidRPr="00173493">
        <w:rPr>
          <w:rStyle w:val="Strong"/>
          <w:rFonts w:asciiTheme="minorHAnsi" w:hAnsiTheme="minorHAnsi"/>
          <w:b w:val="0"/>
          <w:bCs w:val="0"/>
          <w:sz w:val="22"/>
          <w:szCs w:val="22"/>
          <w:highlight w:val="yellow"/>
        </w:rPr>
        <w:t xml:space="preserve"> Establish a network of community leaders and advocates across coverage area.</w:t>
      </w:r>
      <w:r w:rsidR="00173493">
        <w:rPr>
          <w:rStyle w:val="Strong"/>
          <w:rFonts w:asciiTheme="minorHAnsi" w:hAnsiTheme="minorHAnsi"/>
          <w:b w:val="0"/>
          <w:bCs w:val="0"/>
          <w:sz w:val="22"/>
          <w:szCs w:val="22"/>
        </w:rPr>
        <w:br/>
      </w:r>
      <w:r w:rsidRPr="00173493">
        <w:rPr>
          <w:rStyle w:val="Strong"/>
          <w:rFonts w:asciiTheme="minorHAnsi" w:hAnsiTheme="minorHAnsi"/>
          <w:sz w:val="22"/>
          <w:szCs w:val="22"/>
        </w:rPr>
        <w:t>Action</w:t>
      </w:r>
      <w:r w:rsidRPr="00173493">
        <w:rPr>
          <w:rStyle w:val="Strong"/>
          <w:rFonts w:asciiTheme="minorHAnsi" w:hAnsiTheme="minorHAnsi"/>
          <w:b w:val="0"/>
          <w:bCs w:val="0"/>
          <w:sz w:val="22"/>
          <w:szCs w:val="22"/>
        </w:rPr>
        <w:t>1:</w:t>
      </w:r>
      <w:r w:rsidRPr="00850C99">
        <w:rPr>
          <w:rStyle w:val="Strong"/>
          <w:rFonts w:asciiTheme="minorHAnsi" w:hAnsiTheme="minorHAnsi"/>
          <w:b w:val="0"/>
          <w:bCs w:val="0"/>
          <w:sz w:val="22"/>
          <w:szCs w:val="22"/>
        </w:rPr>
        <w:t xml:space="preserve"> Identify and establish regular meetings with community leaders from activity regions.</w:t>
      </w:r>
      <w:r w:rsidR="00173493">
        <w:rPr>
          <w:rStyle w:val="Strong"/>
          <w:rFonts w:asciiTheme="minorHAnsi" w:hAnsiTheme="minorHAnsi"/>
          <w:b w:val="0"/>
          <w:bCs w:val="0"/>
          <w:sz w:val="22"/>
          <w:szCs w:val="22"/>
        </w:rPr>
        <w:br/>
      </w:r>
      <w:r w:rsidRPr="00173493">
        <w:rPr>
          <w:rStyle w:val="Strong"/>
          <w:rFonts w:asciiTheme="minorHAnsi" w:hAnsiTheme="minorHAnsi"/>
          <w:sz w:val="22"/>
          <w:szCs w:val="22"/>
        </w:rPr>
        <w:t>Action2:</w:t>
      </w:r>
      <w:r w:rsidRPr="00850C99">
        <w:rPr>
          <w:rStyle w:val="Strong"/>
          <w:rFonts w:asciiTheme="minorHAnsi" w:hAnsiTheme="minorHAnsi"/>
          <w:b w:val="0"/>
          <w:bCs w:val="0"/>
          <w:sz w:val="22"/>
          <w:szCs w:val="22"/>
        </w:rPr>
        <w:t xml:space="preserve"> Build a network of public service non-profits to deliver and distribute public</w:t>
      </w:r>
      <w:r w:rsidR="00173493">
        <w:rPr>
          <w:rStyle w:val="Strong"/>
          <w:rFonts w:asciiTheme="minorHAnsi" w:hAnsiTheme="minorHAnsi"/>
          <w:b w:val="0"/>
          <w:bCs w:val="0"/>
          <w:sz w:val="22"/>
          <w:szCs w:val="22"/>
        </w:rPr>
        <w:t xml:space="preserve"> </w:t>
      </w:r>
      <w:r w:rsidRPr="00850C99">
        <w:rPr>
          <w:rStyle w:val="Strong"/>
          <w:rFonts w:asciiTheme="minorHAnsi" w:hAnsiTheme="minorHAnsi"/>
          <w:b w:val="0"/>
          <w:bCs w:val="0"/>
          <w:sz w:val="22"/>
          <w:szCs w:val="22"/>
        </w:rPr>
        <w:t>media materials.</w:t>
      </w:r>
    </w:p>
    <w:p w14:paraId="5C00FA2A" w14:textId="77777777" w:rsidR="00A97B10" w:rsidRDefault="00A97B10" w:rsidP="00173493">
      <w:pPr>
        <w:rPr>
          <w:b/>
          <w:bCs/>
        </w:rPr>
      </w:pPr>
    </w:p>
    <w:p w14:paraId="4D994C8C" w14:textId="39C52A9F" w:rsidR="00173493" w:rsidRPr="00173493" w:rsidRDefault="00173493" w:rsidP="00173493">
      <w:pPr>
        <w:rPr>
          <w:b/>
          <w:bCs/>
        </w:rPr>
      </w:pPr>
      <w:r w:rsidRPr="00173493">
        <w:rPr>
          <w:b/>
          <w:bCs/>
        </w:rPr>
        <w:lastRenderedPageBreak/>
        <w:t>Committee Discussion</w:t>
      </w:r>
    </w:p>
    <w:p w14:paraId="4E335A13" w14:textId="5507F6EE" w:rsidR="00173493" w:rsidRDefault="00173493" w:rsidP="00173493">
      <w:r>
        <w:t>1. What do we want to achieve? Scope and Purpose? Distribution or collective vision?</w:t>
      </w:r>
    </w:p>
    <w:p w14:paraId="2D98DA22" w14:textId="7C2BF8D6" w:rsidR="00D12463" w:rsidRDefault="00D12463" w:rsidP="00173493">
      <w:r>
        <w:t>Do we want to solve a problem or need in the community or do we want to work with them to provide free resources and learning?</w:t>
      </w:r>
    </w:p>
    <w:p w14:paraId="3DF61A23" w14:textId="40AE982D" w:rsidR="00280CD5" w:rsidRDefault="00280CD5" w:rsidP="00173493">
      <w:r>
        <w:t>Jenn:  go to higher level existing strategic plan to help guide discussions with leaders.  Look at organizations like Lions Club and Rotary. Issues will naturally float to the top.  Don’t have to do a deep dive assessment to be useful. Re: historic and diversity. Bedford is not a diverse community. Jenn’s father has done a deep dive into black history in a small town and how residents are related.</w:t>
      </w:r>
    </w:p>
    <w:p w14:paraId="0510C2DA" w14:textId="2A4CDD4D" w:rsidR="00280CD5" w:rsidRDefault="00280CD5" w:rsidP="00173493">
      <w:r>
        <w:t xml:space="preserve">Ilona: does our audience reflect the people who live in rural communities? If we have an external org we need to tie in with Extension. Who do we call the leaders in the community? Not necessarily job title. Look for representation across the community.  </w:t>
      </w:r>
    </w:p>
    <w:p w14:paraId="33F896D9" w14:textId="7100FE22" w:rsidR="00863388" w:rsidRDefault="00863388" w:rsidP="00173493">
      <w:r>
        <w:t>Ilona: There are changes and unexpected changes in programming that we won’t know until the program is release. We should not try to address community needs.</w:t>
      </w:r>
    </w:p>
    <w:p w14:paraId="7007297E" w14:textId="77777777" w:rsidR="00863388" w:rsidRDefault="00863388" w:rsidP="00173493">
      <w:r>
        <w:t xml:space="preserve">Carolyn: Our Town deeply tells their stories. Most probably never watch PBS but will watch this. How do we keep them to be a lifelong viewer/member? </w:t>
      </w:r>
    </w:p>
    <w:p w14:paraId="1AF4232D" w14:textId="21A40AC7" w:rsidR="00863388" w:rsidRDefault="00863388" w:rsidP="00173493">
      <w:r>
        <w:t>Ilona: Form an Our Town cohort and feed them information. Speaking engagements, find ways to be part of the town.</w:t>
      </w:r>
    </w:p>
    <w:p w14:paraId="5CDE8667" w14:textId="4887D433" w:rsidR="00863388" w:rsidRDefault="00863388" w:rsidP="00173493">
      <w:r>
        <w:t>Carolyn: we have emails from storytellers in Our Town. Community Advisory subcommittee to brainstorm about involvement ideas.</w:t>
      </w:r>
    </w:p>
    <w:p w14:paraId="1DE478A1" w14:textId="1E657B4E" w:rsidR="00863388" w:rsidRDefault="00863388" w:rsidP="00173493">
      <w:r>
        <w:t>Ilona: way to get them started invite those who were participants is OT. Have a reunion of OT heroes.</w:t>
      </w:r>
    </w:p>
    <w:p w14:paraId="74465617" w14:textId="290A580F" w:rsidR="00863388" w:rsidRDefault="007A0785" w:rsidP="00173493">
      <w:r>
        <w:t xml:space="preserve">Sara: Likes idea of getting people who already know us. Spreads out input from different areas. Get some teachers to tell us what worked and what didn’t. </w:t>
      </w:r>
    </w:p>
    <w:p w14:paraId="0F7DCAF1" w14:textId="25F18604" w:rsidR="007A0785" w:rsidRDefault="007A0785" w:rsidP="00173493">
      <w:r>
        <w:t>Ilona: Our Town Kids Cut are all grown up now. Reunion of Kids Cut Our Town.</w:t>
      </w:r>
    </w:p>
    <w:p w14:paraId="3DAF0CC3" w14:textId="4769221B" w:rsidR="007A0785" w:rsidRDefault="007A0785" w:rsidP="00173493">
      <w:r>
        <w:t>Carolyn: Social media influencers who can get the word out and also provide content.</w:t>
      </w:r>
    </w:p>
    <w:p w14:paraId="5284634D" w14:textId="7BF3EC64" w:rsidR="002C6C05" w:rsidRDefault="002C6C05" w:rsidP="00173493">
      <w:r>
        <w:t>Ilona: See if board members have people in their community who would be a good fit.</w:t>
      </w:r>
    </w:p>
    <w:p w14:paraId="57C0B143" w14:textId="74BBD12C" w:rsidR="002C6C05" w:rsidRDefault="002C6C05" w:rsidP="00173493">
      <w:r>
        <w:t>Sara and Jenn: Send out a list of Our Towns before board meeting.</w:t>
      </w:r>
    </w:p>
    <w:p w14:paraId="68ACA52F" w14:textId="37A8CEC0" w:rsidR="002C6C05" w:rsidRDefault="002C6C05" w:rsidP="00173493">
      <w:r>
        <w:t>Carolyn: December 10 is next OT Moshannon Valley. Could do a teaser during live pledge.</w:t>
      </w:r>
    </w:p>
    <w:p w14:paraId="66D047EC" w14:textId="2EC56F7C" w:rsidR="002C6C05" w:rsidRDefault="002C6C05" w:rsidP="00173493">
      <w:r>
        <w:t>Sara: Two big actions to work on from this meeting&gt;Input from educators and connecting Our Town.</w:t>
      </w:r>
    </w:p>
    <w:p w14:paraId="03D61A00" w14:textId="73D07C1A" w:rsidR="00864D0D" w:rsidRPr="00A97B10" w:rsidRDefault="00A97B10">
      <w:pPr>
        <w:rPr>
          <w:rFonts w:eastAsia="Times New Roman" w:cs="Times New Roman"/>
          <w:b/>
          <w:bCs/>
        </w:rPr>
      </w:pPr>
      <w:r>
        <w:br/>
      </w:r>
      <w:r w:rsidR="00173493">
        <w:rPr>
          <w:b/>
          <w:bCs/>
        </w:rPr>
        <w:t xml:space="preserve">Ongoing </w:t>
      </w:r>
      <w:r w:rsidR="00173493" w:rsidRPr="00173493">
        <w:rPr>
          <w:b/>
          <w:bCs/>
        </w:rPr>
        <w:t xml:space="preserve">WPSU </w:t>
      </w:r>
      <w:r w:rsidR="00864D0D" w:rsidRPr="00173493">
        <w:rPr>
          <w:b/>
          <w:bCs/>
        </w:rPr>
        <w:t>Engagement Options</w:t>
      </w:r>
    </w:p>
    <w:p w14:paraId="6811C6A5" w14:textId="56444280" w:rsidR="00864D0D" w:rsidRDefault="00864D0D">
      <w:r>
        <w:t>StoryCorps</w:t>
      </w:r>
    </w:p>
    <w:p w14:paraId="2385C4F6" w14:textId="13B803FE" w:rsidR="00864D0D" w:rsidRDefault="00864D0D">
      <w:r>
        <w:t>Bookmark</w:t>
      </w:r>
    </w:p>
    <w:p w14:paraId="157DD26F" w14:textId="5EFF560C" w:rsidR="00864D0D" w:rsidRDefault="00864D0D">
      <w:r>
        <w:t>This I Believe</w:t>
      </w:r>
    </w:p>
    <w:p w14:paraId="0494E63A" w14:textId="69EF9A69" w:rsidR="00864D0D" w:rsidRDefault="00864D0D">
      <w:r>
        <w:t>Our Town</w:t>
      </w:r>
    </w:p>
    <w:p w14:paraId="5F51275F" w14:textId="77777777" w:rsidR="00864D0D" w:rsidRDefault="00864D0D"/>
    <w:sectPr w:rsidR="00864D0D" w:rsidSect="00173493">
      <w:type w:val="continuous"/>
      <w:pgSz w:w="12240" w:h="15840"/>
      <w:pgMar w:top="14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8C62AB"/>
    <w:multiLevelType w:val="hybridMultilevel"/>
    <w:tmpl w:val="0E845E72"/>
    <w:lvl w:ilvl="0" w:tplc="CFAC8B0E">
      <w:start w:val="1"/>
      <w:numFmt w:val="decimal"/>
      <w:lvlText w:val="%1."/>
      <w:lvlJc w:val="left"/>
      <w:pPr>
        <w:tabs>
          <w:tab w:val="num" w:pos="720"/>
        </w:tabs>
        <w:ind w:left="720" w:hanging="360"/>
      </w:pPr>
    </w:lvl>
    <w:lvl w:ilvl="1" w:tplc="FCF29E1E" w:tentative="1">
      <w:start w:val="1"/>
      <w:numFmt w:val="decimal"/>
      <w:lvlText w:val="%2."/>
      <w:lvlJc w:val="left"/>
      <w:pPr>
        <w:tabs>
          <w:tab w:val="num" w:pos="1440"/>
        </w:tabs>
        <w:ind w:left="1440" w:hanging="360"/>
      </w:pPr>
    </w:lvl>
    <w:lvl w:ilvl="2" w:tplc="96724116" w:tentative="1">
      <w:start w:val="1"/>
      <w:numFmt w:val="decimal"/>
      <w:lvlText w:val="%3."/>
      <w:lvlJc w:val="left"/>
      <w:pPr>
        <w:tabs>
          <w:tab w:val="num" w:pos="2160"/>
        </w:tabs>
        <w:ind w:left="2160" w:hanging="360"/>
      </w:pPr>
    </w:lvl>
    <w:lvl w:ilvl="3" w:tplc="433A9000" w:tentative="1">
      <w:start w:val="1"/>
      <w:numFmt w:val="decimal"/>
      <w:lvlText w:val="%4."/>
      <w:lvlJc w:val="left"/>
      <w:pPr>
        <w:tabs>
          <w:tab w:val="num" w:pos="2880"/>
        </w:tabs>
        <w:ind w:left="2880" w:hanging="360"/>
      </w:pPr>
    </w:lvl>
    <w:lvl w:ilvl="4" w:tplc="C2FCEA08" w:tentative="1">
      <w:start w:val="1"/>
      <w:numFmt w:val="decimal"/>
      <w:lvlText w:val="%5."/>
      <w:lvlJc w:val="left"/>
      <w:pPr>
        <w:tabs>
          <w:tab w:val="num" w:pos="3600"/>
        </w:tabs>
        <w:ind w:left="3600" w:hanging="360"/>
      </w:pPr>
    </w:lvl>
    <w:lvl w:ilvl="5" w:tplc="F2A6813E" w:tentative="1">
      <w:start w:val="1"/>
      <w:numFmt w:val="decimal"/>
      <w:lvlText w:val="%6."/>
      <w:lvlJc w:val="left"/>
      <w:pPr>
        <w:tabs>
          <w:tab w:val="num" w:pos="4320"/>
        </w:tabs>
        <w:ind w:left="4320" w:hanging="360"/>
      </w:pPr>
    </w:lvl>
    <w:lvl w:ilvl="6" w:tplc="BC4E7338" w:tentative="1">
      <w:start w:val="1"/>
      <w:numFmt w:val="decimal"/>
      <w:lvlText w:val="%7."/>
      <w:lvlJc w:val="left"/>
      <w:pPr>
        <w:tabs>
          <w:tab w:val="num" w:pos="5040"/>
        </w:tabs>
        <w:ind w:left="5040" w:hanging="360"/>
      </w:pPr>
    </w:lvl>
    <w:lvl w:ilvl="7" w:tplc="B364BB2A" w:tentative="1">
      <w:start w:val="1"/>
      <w:numFmt w:val="decimal"/>
      <w:lvlText w:val="%8."/>
      <w:lvlJc w:val="left"/>
      <w:pPr>
        <w:tabs>
          <w:tab w:val="num" w:pos="5760"/>
        </w:tabs>
        <w:ind w:left="5760" w:hanging="360"/>
      </w:pPr>
    </w:lvl>
    <w:lvl w:ilvl="8" w:tplc="F508D37E"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00"/>
    <w:rsid w:val="00173493"/>
    <w:rsid w:val="00280CD5"/>
    <w:rsid w:val="00282B85"/>
    <w:rsid w:val="002C6C05"/>
    <w:rsid w:val="003268F9"/>
    <w:rsid w:val="0051327D"/>
    <w:rsid w:val="0051421A"/>
    <w:rsid w:val="00576F89"/>
    <w:rsid w:val="005A2A00"/>
    <w:rsid w:val="007A0785"/>
    <w:rsid w:val="00850C99"/>
    <w:rsid w:val="00863388"/>
    <w:rsid w:val="00864D0D"/>
    <w:rsid w:val="00A547C1"/>
    <w:rsid w:val="00A97B10"/>
    <w:rsid w:val="00D12463"/>
    <w:rsid w:val="00EC619B"/>
    <w:rsid w:val="00FD5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51B4"/>
  <w15:chartTrackingRefBased/>
  <w15:docId w15:val="{EAA027F8-6BB9-4BDD-AFD9-C04913F0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2B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2B85"/>
    <w:rPr>
      <w:b/>
      <w:bCs/>
    </w:rPr>
  </w:style>
  <w:style w:type="character" w:styleId="Hyperlink">
    <w:name w:val="Hyperlink"/>
    <w:basedOn w:val="DefaultParagraphFont"/>
    <w:uiPriority w:val="99"/>
    <w:unhideWhenUsed/>
    <w:rsid w:val="00A547C1"/>
    <w:rPr>
      <w:color w:val="0563C1" w:themeColor="hyperlink"/>
      <w:u w:val="single"/>
    </w:rPr>
  </w:style>
  <w:style w:type="character" w:styleId="UnresolvedMention">
    <w:name w:val="Unresolved Mention"/>
    <w:basedOn w:val="DefaultParagraphFont"/>
    <w:uiPriority w:val="99"/>
    <w:semiHidden/>
    <w:unhideWhenUsed/>
    <w:rsid w:val="00A54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66152">
      <w:bodyDiv w:val="1"/>
      <w:marLeft w:val="0"/>
      <w:marRight w:val="0"/>
      <w:marTop w:val="0"/>
      <w:marBottom w:val="0"/>
      <w:divBdr>
        <w:top w:val="none" w:sz="0" w:space="0" w:color="auto"/>
        <w:left w:val="none" w:sz="0" w:space="0" w:color="auto"/>
        <w:bottom w:val="none" w:sz="0" w:space="0" w:color="auto"/>
        <w:right w:val="none" w:sz="0" w:space="0" w:color="auto"/>
      </w:divBdr>
      <w:divsChild>
        <w:div w:id="1045788948">
          <w:marLeft w:val="806"/>
          <w:marRight w:val="0"/>
          <w:marTop w:val="200"/>
          <w:marBottom w:val="0"/>
          <w:divBdr>
            <w:top w:val="none" w:sz="0" w:space="0" w:color="auto"/>
            <w:left w:val="none" w:sz="0" w:space="0" w:color="auto"/>
            <w:bottom w:val="none" w:sz="0" w:space="0" w:color="auto"/>
            <w:right w:val="none" w:sz="0" w:space="0" w:color="auto"/>
          </w:divBdr>
        </w:div>
        <w:div w:id="687492091">
          <w:marLeft w:val="806"/>
          <w:marRight w:val="0"/>
          <w:marTop w:val="200"/>
          <w:marBottom w:val="0"/>
          <w:divBdr>
            <w:top w:val="none" w:sz="0" w:space="0" w:color="auto"/>
            <w:left w:val="none" w:sz="0" w:space="0" w:color="auto"/>
            <w:bottom w:val="none" w:sz="0" w:space="0" w:color="auto"/>
            <w:right w:val="none" w:sz="0" w:space="0" w:color="auto"/>
          </w:divBdr>
        </w:div>
        <w:div w:id="305088601">
          <w:marLeft w:val="806"/>
          <w:marRight w:val="0"/>
          <w:marTop w:val="200"/>
          <w:marBottom w:val="0"/>
          <w:divBdr>
            <w:top w:val="none" w:sz="0" w:space="0" w:color="auto"/>
            <w:left w:val="none" w:sz="0" w:space="0" w:color="auto"/>
            <w:bottom w:val="none" w:sz="0" w:space="0" w:color="auto"/>
            <w:right w:val="none" w:sz="0" w:space="0" w:color="auto"/>
          </w:divBdr>
        </w:div>
        <w:div w:id="1033261561">
          <w:marLeft w:val="806"/>
          <w:marRight w:val="0"/>
          <w:marTop w:val="200"/>
          <w:marBottom w:val="0"/>
          <w:divBdr>
            <w:top w:val="none" w:sz="0" w:space="0" w:color="auto"/>
            <w:left w:val="none" w:sz="0" w:space="0" w:color="auto"/>
            <w:bottom w:val="none" w:sz="0" w:space="0" w:color="auto"/>
            <w:right w:val="none" w:sz="0" w:space="0" w:color="auto"/>
          </w:divBdr>
        </w:div>
        <w:div w:id="1977030396">
          <w:marLeft w:val="806"/>
          <w:marRight w:val="0"/>
          <w:marTop w:val="200"/>
          <w:marBottom w:val="0"/>
          <w:divBdr>
            <w:top w:val="none" w:sz="0" w:space="0" w:color="auto"/>
            <w:left w:val="none" w:sz="0" w:space="0" w:color="auto"/>
            <w:bottom w:val="none" w:sz="0" w:space="0" w:color="auto"/>
            <w:right w:val="none" w:sz="0" w:space="0" w:color="auto"/>
          </w:divBdr>
        </w:div>
        <w:div w:id="1601987583">
          <w:marLeft w:val="806"/>
          <w:marRight w:val="0"/>
          <w:marTop w:val="200"/>
          <w:marBottom w:val="0"/>
          <w:divBdr>
            <w:top w:val="none" w:sz="0" w:space="0" w:color="auto"/>
            <w:left w:val="none" w:sz="0" w:space="0" w:color="auto"/>
            <w:bottom w:val="none" w:sz="0" w:space="0" w:color="auto"/>
            <w:right w:val="none" w:sz="0" w:space="0" w:color="auto"/>
          </w:divBdr>
        </w:div>
        <w:div w:id="335353674">
          <w:marLeft w:val="806"/>
          <w:marRight w:val="0"/>
          <w:marTop w:val="200"/>
          <w:marBottom w:val="0"/>
          <w:divBdr>
            <w:top w:val="none" w:sz="0" w:space="0" w:color="auto"/>
            <w:left w:val="none" w:sz="0" w:space="0" w:color="auto"/>
            <w:bottom w:val="none" w:sz="0" w:space="0" w:color="auto"/>
            <w:right w:val="none" w:sz="0" w:space="0" w:color="auto"/>
          </w:divBdr>
        </w:div>
        <w:div w:id="1962955615">
          <w:marLeft w:val="806"/>
          <w:marRight w:val="0"/>
          <w:marTop w:val="200"/>
          <w:marBottom w:val="0"/>
          <w:divBdr>
            <w:top w:val="none" w:sz="0" w:space="0" w:color="auto"/>
            <w:left w:val="none" w:sz="0" w:space="0" w:color="auto"/>
            <w:bottom w:val="none" w:sz="0" w:space="0" w:color="auto"/>
            <w:right w:val="none" w:sz="0" w:space="0" w:color="auto"/>
          </w:divBdr>
        </w:div>
      </w:divsChild>
    </w:div>
    <w:div w:id="178075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1CD14A6B51E4AA0185C7493A1EB26" ma:contentTypeVersion="14" ma:contentTypeDescription="Create a new document." ma:contentTypeScope="" ma:versionID="f0def4924d32c60a8c8d0ada19b0d89d">
  <xsd:schema xmlns:xsd="http://www.w3.org/2001/XMLSchema" xmlns:xs="http://www.w3.org/2001/XMLSchema" xmlns:p="http://schemas.microsoft.com/office/2006/metadata/properties" xmlns:ns2="73526840-3cb3-4b88-ae63-cbd22f907105" xmlns:ns3="54c372fb-6d7f-464d-a72e-47d3e504c8a8" targetNamespace="http://schemas.microsoft.com/office/2006/metadata/properties" ma:root="true" ma:fieldsID="40612eaa7429f7ba68322acc4d136104" ns2:_="" ns3:_="">
    <xsd:import namespace="73526840-3cb3-4b88-ae63-cbd22f907105"/>
    <xsd:import namespace="54c372fb-6d7f-464d-a72e-47d3e504c8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SSimages" minOccurs="0"/>
                <xsd:element ref="ns2: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26840-3cb3-4b88-ae63-cbd22f907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Simages" ma:index="20" nillable="true" ma:displayName="SS images" ma:format="Image" ma:internalName="SSimages">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372fb-6d7f-464d-a72e-47d3e504c8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cture xmlns="73526840-3cb3-4b88-ae63-cbd22f907105">
      <Url xsi:nil="true"/>
      <Description xsi:nil="true"/>
    </Picture>
    <SSimages xmlns="73526840-3cb3-4b88-ae63-cbd22f907105">
      <Url xsi:nil="true"/>
      <Description xsi:nil="true"/>
    </SSimages>
  </documentManagement>
</p:properties>
</file>

<file path=customXml/itemProps1.xml><?xml version="1.0" encoding="utf-8"?>
<ds:datastoreItem xmlns:ds="http://schemas.openxmlformats.org/officeDocument/2006/customXml" ds:itemID="{2AC0454F-2B79-4DA2-A22E-77246C9D8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26840-3cb3-4b88-ae63-cbd22f907105"/>
    <ds:schemaRef ds:uri="54c372fb-6d7f-464d-a72e-47d3e504c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86321-EA7B-470D-A081-A6E0FD27E60A}">
  <ds:schemaRefs>
    <ds:schemaRef ds:uri="http://schemas.microsoft.com/sharepoint/v3/contenttype/forms"/>
  </ds:schemaRefs>
</ds:datastoreItem>
</file>

<file path=customXml/itemProps3.xml><?xml version="1.0" encoding="utf-8"?>
<ds:datastoreItem xmlns:ds="http://schemas.openxmlformats.org/officeDocument/2006/customXml" ds:itemID="{23D1287B-40ED-4772-ACFB-6CA5DF1432C5}">
  <ds:schemaRefs>
    <ds:schemaRef ds:uri="http://schemas.microsoft.com/office/2006/documentManagement/types"/>
    <ds:schemaRef ds:uri="http://purl.org/dc/elements/1.1/"/>
    <ds:schemaRef ds:uri="http://schemas.microsoft.com/office/infopath/2007/PartnerControls"/>
    <ds:schemaRef ds:uri="54c372fb-6d7f-464d-a72e-47d3e504c8a8"/>
    <ds:schemaRef ds:uri="http://www.w3.org/XML/1998/namespace"/>
    <ds:schemaRef ds:uri="http://schemas.openxmlformats.org/package/2006/metadata/core-properties"/>
    <ds:schemaRef ds:uri="73526840-3cb3-4b88-ae63-cbd22f907105"/>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Laura L</dc:creator>
  <cp:keywords/>
  <dc:description/>
  <cp:lastModifiedBy>Moyer, Chrissy</cp:lastModifiedBy>
  <cp:revision>2</cp:revision>
  <dcterms:created xsi:type="dcterms:W3CDTF">2020-11-10T21:17:00Z</dcterms:created>
  <dcterms:modified xsi:type="dcterms:W3CDTF">2020-11-10T21:17:00Z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0x0101008031CD14A6B51E4AA0185C7493A1EB26</vt:lpwstr>
  </property>
</Properties>
</file>